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15" w:rsidRPr="002F0015" w:rsidRDefault="002F0015" w:rsidP="002F001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</w:pPr>
      <w:bookmarkStart w:id="0" w:name="_GoBack"/>
      <w:r w:rsidRPr="002F0015">
        <w:rPr>
          <w:rFonts w:ascii="Roboto" w:eastAsia="Times New Roman" w:hAnsi="Roboto" w:cs="Times New Roman"/>
          <w:b/>
          <w:bCs/>
          <w:color w:val="276088"/>
          <w:sz w:val="27"/>
          <w:szCs w:val="27"/>
          <w:lang w:eastAsia="ru-RU"/>
        </w:rPr>
        <w:t>Правительство Ростовской области</w:t>
      </w:r>
    </w:p>
    <w:p w:rsidR="002F0015" w:rsidRPr="002F0015" w:rsidRDefault="002F0015" w:rsidP="002F001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</w:pPr>
      <w:r w:rsidRPr="002F0015">
        <w:rPr>
          <w:rFonts w:ascii="Roboto" w:eastAsia="Times New Roman" w:hAnsi="Roboto" w:cs="Times New Roman"/>
          <w:color w:val="276088"/>
          <w:sz w:val="27"/>
          <w:szCs w:val="27"/>
          <w:lang w:eastAsia="ru-RU"/>
        </w:rPr>
        <w:t>Постановление от 26 окт. 2018 № 678</w:t>
      </w:r>
    </w:p>
    <w:p w:rsidR="002F0015" w:rsidRPr="002F0015" w:rsidRDefault="002F0015" w:rsidP="002F0015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E94F4F"/>
          <w:sz w:val="27"/>
          <w:szCs w:val="27"/>
          <w:lang w:eastAsia="ru-RU"/>
        </w:rPr>
      </w:pPr>
      <w:r w:rsidRPr="002F0015">
        <w:rPr>
          <w:rFonts w:ascii="Roboto" w:eastAsia="Times New Roman" w:hAnsi="Roboto" w:cs="Times New Roman"/>
          <w:color w:val="E94F4F"/>
          <w:sz w:val="27"/>
          <w:szCs w:val="27"/>
          <w:lang w:eastAsia="ru-RU"/>
        </w:rPr>
        <w:t>Действующая редакция </w:t>
      </w:r>
      <w:hyperlink r:id="rId4" w:tgtFrame="_blank" w:tooltip="Основание - Постановление от 07.11.2022 № 946" w:history="1">
        <w:r w:rsidRPr="002F0015">
          <w:rPr>
            <w:rFonts w:ascii="Roboto" w:eastAsia="Times New Roman" w:hAnsi="Roboto" w:cs="Times New Roman"/>
            <w:color w:val="2449AF"/>
            <w:sz w:val="27"/>
            <w:szCs w:val="27"/>
            <w:u w:val="single"/>
            <w:lang w:eastAsia="ru-RU"/>
          </w:rPr>
          <w:t>с изменениями от 7 ноя. 2022</w:t>
        </w:r>
      </w:hyperlink>
    </w:p>
    <w:p w:rsidR="002F0015" w:rsidRPr="002F0015" w:rsidRDefault="002F0015" w:rsidP="002F0015">
      <w:pPr>
        <w:shd w:val="clear" w:color="auto" w:fill="FFFFFF"/>
        <w:spacing w:after="300" w:line="240" w:lineRule="auto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</w:pPr>
      <w:r w:rsidRPr="002F0015"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  <w:t>Об утверждении государственной программы Ростовской области «Обеспечение общественного порядка и профилактика правонарушений»</w:t>
      </w:r>
    </w:p>
    <w:p w:rsidR="002F0015" w:rsidRPr="002F0015" w:rsidRDefault="002F0015" w:rsidP="002F0015">
      <w:pPr>
        <w:shd w:val="clear" w:color="auto" w:fill="FFFFFF"/>
        <w:spacing w:before="600" w:after="300" w:line="240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</w:pPr>
      <w:r w:rsidRPr="002F0015"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  <w:t>ПРАВИТЕЛЬСТВО РОСТОВСКОЙ ОБЛАСТИ</w:t>
      </w:r>
    </w:p>
    <w:p w:rsidR="002F0015" w:rsidRPr="002F0015" w:rsidRDefault="002F0015" w:rsidP="002F0015">
      <w:pPr>
        <w:shd w:val="clear" w:color="auto" w:fill="FFFFFF"/>
        <w:spacing w:before="600" w:after="300" w:line="240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</w:pPr>
      <w:r w:rsidRPr="002F0015"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  <w:t>ПОСТАНОВЛЕНИЕ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от 26.10.2018 № 678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г. Ростов-на-Дону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Об утверждении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государственной программы Ростовской области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«Обеспечение общественного порядка и профилактика правонарушений»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 соответствии с постановлением Правительства Ростовской области </w:t>
      </w:r>
      <w:hyperlink r:id="rId5" w:history="1">
        <w:r w:rsidRPr="002F0015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от 10.01.2018 № 1</w:t>
        </w:r>
      </w:hyperlink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«Об утверждении Порядка разработки, реализации и оценки эффективности государственных программ Ростовской области» и распоряжением Правительства Ростовской области </w:t>
      </w:r>
      <w:hyperlink r:id="rId6" w:history="1">
        <w:r w:rsidRPr="002F0015">
          <w:rPr>
            <w:rFonts w:ascii="Roboto" w:eastAsia="Times New Roman" w:hAnsi="Roboto" w:cs="Times New Roman"/>
            <w:color w:val="2449AF"/>
            <w:sz w:val="24"/>
            <w:szCs w:val="24"/>
            <w:u w:val="single"/>
            <w:lang w:eastAsia="ru-RU"/>
          </w:rPr>
          <w:t>от 09.08.2018 № 436</w:t>
        </w:r>
      </w:hyperlink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«Об утверждении Перечня государственных программ Ростовской области» Правительство Ростовской области </w:t>
      </w:r>
      <w:r w:rsidRPr="002F0015"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  <w:t>постановляет: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1. Утвердить государственную программу Ростовской области «Обеспечение общественного порядка и профилактика правонарушений» согласно </w:t>
      </w:r>
      <w:proofErr w:type="gramStart"/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приложению  №</w:t>
      </w:r>
      <w:proofErr w:type="gramEnd"/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1.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2. Признать утратившими силу постановления Правительства Ростовской области по Перечню согласно приложению № 2.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3. Настоящее постановление вступает в силу со дня его официального опубликования, но не ранее 1 января 2019 г., и распространяется на правоотношения, возникающие начиная с составления проекта областного бюджета на 2019 год и на плановый период 2020 и 2021 годов.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4. Контроль за выполнением постановления возложить на заместителя Губернатора Ростовской области Корнеева М.В.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Губернатор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Ростовской области                                 В.Ю. Голубев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Постановление вносит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управление по работе с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административными органами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Правительства Ростовской области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Приложение № 1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к постановлению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Правительства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Ростовской области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от 26.10.2018 № 678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ГОСУДАРСТВЕННАЯ ПРОГРАММА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Ростовской области «Обеспечение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общественного порядка и профилактика правонарушений»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Паспорт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государственной программы Ростовской области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«Обеспечение общественного порядка и профилактика правонарушений»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641"/>
        <w:gridCol w:w="6377"/>
      </w:tblGrid>
      <w:tr w:rsidR="002F0015" w:rsidRPr="002F0015" w:rsidTr="002F0015">
        <w:trPr>
          <w:trHeight w:val="169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государственной программы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программа Ростовской области «Обеспечение общественного порядка и профилактика правонарушений» (</w:t>
            </w:r>
            <w:proofErr w:type="gram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далее  также</w:t>
            </w:r>
            <w:proofErr w:type="gram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государственная программа)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rPr>
          <w:trHeight w:val="169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исполнитель государственной программы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Правительство Ростовской области (управление по работе с административными органами)</w:t>
            </w:r>
          </w:p>
        </w:tc>
      </w:tr>
      <w:tr w:rsidR="002F0015" w:rsidRPr="002F0015" w:rsidTr="002F0015">
        <w:trPr>
          <w:trHeight w:val="169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Соисполнители государственной программы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Правительство Ростовской области (управление по противодействию коррупции при Губернаторе Ростовской области, служба по обеспечению деятельности антитеррористической комиссии, служба по обеспечению деятельности антинаркотической комиссии)</w:t>
            </w:r>
          </w:p>
        </w:tc>
      </w:tr>
      <w:tr w:rsidR="002F0015" w:rsidRPr="002F0015" w:rsidTr="002F0015">
        <w:trPr>
          <w:trHeight w:val="952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Участники государственной программы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Правительство Ростовской области (управление по кадровой работе, управление по работе с обращениями граждан и организаций, пресс-служба Губернатора Ростовской области);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министерство культуры Ростовской области (далее – </w:t>
            </w: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минкультуры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области);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министерство общего и профессионального образования Ростовской области (далее также – </w:t>
            </w: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минобразование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Ростовской области);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министерство экономического развития Ростовской области (далее – минэкономразвития области);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министерство здравоохранения Ростовской области (далее также – </w:t>
            </w: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министерство по физической культуре и спорту Ростовской области (далее также – </w:t>
            </w: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минспорта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Ростовской области);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министерство сельского хозяйства и продовольствия Ростовской области (далее – </w:t>
            </w: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минсельхозпрод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области);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министерство труда и социального развития области (далее – </w:t>
            </w: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минтруд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области);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министерство региональной политики и массовых коммуникаций Ростовской области (далее – </w:t>
            </w: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минрегион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Ростовской области);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департамент по делам казачества и кадетских учебных заведений Ростовской области (далее также – департамент по казачеству);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департамент по обеспечению деятельности мировых судей Ростовской области (далее – департамент по ОДМС);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государственное казенное учреждение Ростовской области «Служба обеспечения деятельности судебных участков мировых судей» (далее – ГКУ РО «СОДСУМС»);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по молодежной политике Ростовской области (далее – комитет по молодежной политике);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государственной службы занятости населения Ростовской области (далее – УГСЗН Ростовской области);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местного самоуправления муниципальных образований в Ростовской области, в случае принятия ими соответствующих решений (далее – органы местного самоуправления);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государственные органы Ростовской области</w:t>
            </w:r>
          </w:p>
        </w:tc>
      </w:tr>
      <w:tr w:rsidR="002F0015" w:rsidRPr="002F0015" w:rsidTr="002F0015">
        <w:trPr>
          <w:trHeight w:val="193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Подпрограммы государственной программы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«Противодействие коррупции в Ростовской области».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«Профилактика экстремизма и терроризма в Ростовской области».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«Комплексные меры противодействия злоупотреблению наркотиками и их незаконному обороту»</w:t>
            </w:r>
          </w:p>
        </w:tc>
      </w:tr>
      <w:tr w:rsidR="002F0015" w:rsidRPr="002F0015" w:rsidTr="002F0015">
        <w:trPr>
          <w:trHeight w:val="202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Программно-целевые инструменты государственной программы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</w:p>
        </w:tc>
      </w:tr>
      <w:tr w:rsidR="002F0015" w:rsidRPr="002F0015" w:rsidTr="002F0015">
        <w:trPr>
          <w:trHeight w:val="136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 государственной программы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</w:t>
            </w:r>
          </w:p>
        </w:tc>
      </w:tr>
      <w:tr w:rsidR="002F0015" w:rsidRPr="002F0015" w:rsidTr="002F0015">
        <w:trPr>
          <w:trHeight w:val="283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 государственной программы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эффективности реализации антикоррупционных мер;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условий для повышения эффективности антитеррористической деятельности, противодействия проявлениям экстремизма и ксенофобии;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условий для снижения уровня болезненности населения синдромом зависимости от наркотиков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rPr>
          <w:trHeight w:val="259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Целевые показатели государственной программы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жителей Ростовской области, столкнувшихся с проявлениями коррупции;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граждан, опрошенных в ходе мониторинга общественного мнения, которые лично сталкивались с конфликтами на межнациональной почве;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 пациентов, состоящих на учете</w:t>
            </w: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лечебно-профилактических организациях с диагнозом наркомания, в расчете на 100 тыс. населения</w:t>
            </w:r>
          </w:p>
        </w:tc>
      </w:tr>
      <w:tr w:rsidR="002F0015" w:rsidRPr="002F0015" w:rsidTr="002F0015">
        <w:trPr>
          <w:trHeight w:val="169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Этапы и сроки реализации государственной программы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2019 – 2030 годы. Этапы реализации не выделяются</w:t>
            </w:r>
          </w:p>
        </w:tc>
      </w:tr>
      <w:tr w:rsidR="002F0015" w:rsidRPr="002F0015" w:rsidTr="002F0015">
        <w:trPr>
          <w:trHeight w:val="1903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Ресурсное обеспечение государственной программы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объем финансирования государственной программы составляет 891 249,0 тыс. рублей, в том числе: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2019 году – 112 604,9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2020 году – 101 642,7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2021 году – 84 343,3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2022 году – 51 337,5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2023 году – 48 936,2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2024 году – 54 752,8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2025 году – 73 013,6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2026 году – 72 863,6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2027 году – 73 013,6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2028 году – 72 863,6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2029 году – 73 013,6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2030 году – 72 863,6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 них: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областного бюджета – 876 974,7 тыс. рублей, в том числе: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2019 году – 109 967,0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2020 году – 96 439,3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2021 году – 83 891,9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2022 году – 51 337,5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2023 году – 48 936,2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2024 году – 48 771,2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2025 году – 73 013,6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2026 году – 72 863,6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2027 году – 73 013,6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2028 году – 72 863,6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2029 году – 73 013,6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 2030 году – 72 863,6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местных бюджетов – 14 274,3 тыс. рублей, в том числе: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2019 году – 2 637,9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2020 году – 5 203,4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2021 году – 451,4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2024 году – 5 981,6 тыс. рублей</w:t>
            </w:r>
          </w:p>
        </w:tc>
      </w:tr>
      <w:tr w:rsidR="002F0015" w:rsidRPr="002F0015" w:rsidTr="002F0015">
        <w:trPr>
          <w:trHeight w:val="4965"/>
        </w:trPr>
        <w:tc>
          <w:tcPr>
            <w:tcW w:w="258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Ожидаемые результаты реализации государственной программы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результат проделанной профилактической работы по профилактике правонарушений – снижение уровня преступности по отношению к 2017 году на 5 процентов до 2024 года и на 10 процентов до 2030 года;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подавляющего большинства учреждений социальной сферы системами технической защиты объектов;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количества граждан, лично сталкивавшихся за последний год с проявлениями коррупции в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недопущение распространения незаконного потребления наркотиков;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количества больных наркоманией, прошедших лечение и реабилитацию, длительность ремиссии у которых составляет не менее 2 лет;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увеличение обучающихся и воспитанников, прошедших обучение по образовательным программам профилактической (антинаркотической) направленности</w:t>
            </w:r>
          </w:p>
        </w:tc>
      </w:tr>
    </w:tbl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Паспорт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подпрограммы «Противодействие коррупции в Ростовской области»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29"/>
        <w:gridCol w:w="6466"/>
      </w:tblGrid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подпрограммы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«Противодействие коррупции в Ростовской области» (далее также – подпрограмма 1)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исполнитель подпрограммы 1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Правительство Ростовской области (управление по противодействию коррупции при Губернаторе Ростовской области)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Участники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подпрограммы 1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Правительство Ростовской области (управление по кадровой работе, управление по работе с обращениями граждан и организаций, пресс-служба Губернатора Ростовской области);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минрегион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минэкономразвития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по молодежной политике;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государственные органы Ростовской области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Программно-целевые инструменты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Подпрограммы 1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 подпрограммы 1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уровня коррупционных проявлений в органах исполнительной власти Ростовской области и организациях, созданных для выполнения задач, поставленных перед органами исполнительной власти Ростовской области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 подпрограммы 1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правового и организационного обеспечения реализации антикоррупционных мер;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усиление взаимодействия с институтами гражданского общества, гражданами по вопросам противодействия коррупции;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эффективности просветительских, образовательных, пропагандистских и иных мероприятий по вопросам противодействия коррупции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Целевые показатели подпрограммы 1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государственных гражданских служащих Ростовской области и муниципальных служащих муниципальных образований в Ростовской области, прошедших обучение по образовательным программам в области противодействия коррупции;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педагогических работников, реализующих мероприятия антикоррупционного просвещения и воспитания 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руководителей и заместителей руководителей образовательных организаций, прошедших обучение по реализации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обучающихся и воспитанников, прошедших обучение по образовательным программам профилактической направленности: общеобразовательные школы (от общего количества обучающихся III ступени);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обучающихся и студентов профессиональных образовательных организаций, участвующих в мероприятиях, направленных на формирование антикоррупционного мировоззрения, повышение уровня правосознания (от общего количества обучающихся);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доля граждан, положительно оценивающих открытость деятельности органов исполнительной власти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доля размещенных органами исполнительной власти Ростовской </w:t>
            </w:r>
            <w:proofErr w:type="gram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области  на</w:t>
            </w:r>
            <w:proofErr w:type="gram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Едином портале независимой антикоррупционной экспертизы Ростовской области (regulation.donland.ru)  проектов нормативных правовых актов для проведения  независимой антикоррупционной экспертизы от общего количества проектов нормативных правовых актов, прошедших антикоррупционную экспертизу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Этапы и сроки реализации подпрограммы 1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2019 – 2030 годы. Этапы реализации не выделяются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Ресурсное обеспечение подпрограммы 1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объем финансирования подпрограммы составляет 16 290,6 тыс. рублей, в том числе 16 290,6 тыс. рублей – из средств областного бюджета: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2019 году – 1 328,5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2020 году – 1 219,1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2021 году – 1 261,5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2022 году – 1 396,5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2023 году – 1 261,5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2024 году – 1 396,5 тыс. рублей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2025 году – 1 329,5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2026 году – 1 479,5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2027 году – 1 329,5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2028 году – 1 479,5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2029 году – 1 329,5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2030 году – 1 479,5 тыс. рублей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Ожидаемые результаты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реализации подпрограммы 1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результате реализации подпрограммы предполагается: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в обществе нетерпимости к коррупционному поведению;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повышение правового сознания и правовой культуры населения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уровня доверия граждан к органам государственной власти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уровня информационной открытости органов исполнительной власти Ростовской области по всем аспектам деятельности;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расширение использования механизмов участия институтов гражданского общества, средств массовой информации в реализации государственной политики противодействия коррупции;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нужд</w:t>
            </w:r>
          </w:p>
        </w:tc>
      </w:tr>
    </w:tbl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Паспорт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подпрограммы «Профилактика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экстремизма и терроризма в Ростовской области»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624"/>
        <w:gridCol w:w="6481"/>
      </w:tblGrid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подпрограммы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«Профилактика экстремизма и терроризма в Ростовской области» (далее также – подпрограмма 2)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исполнитель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подпрограммы 2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Правительство Ростовской области (служба по обеспечению деятельности </w:t>
            </w:r>
            <w:proofErr w:type="gram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антитеррористической  комиссии</w:t>
            </w:r>
            <w:proofErr w:type="gram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Участники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Подпрограммы 2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минкультуры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минобразование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минспорта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минтруд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минрегион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по молодежной политике;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департамент по ОДМС;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ГКУ РО «СОДСУМС»;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местного самоуправления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Программно-целевые инструменты подпрограммы 2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 подпрограммы 2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эффективности антитеррористической деятельности, противодействия проявлениям экстремизма и ксенофобии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 подпрограммы 2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воспитательной, пропагандистской работы с населением Ростовской области, направленной на предупреждение террористической и экстремистской деятельности, повышение бдительности;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уровня межведомственного взаимодействия по профилактике экстремизма и терроризма;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усиление антитеррористической защищенности объектов образовательных организаций, учреждений здравоохранения, культуры, спорта, судебных участков мировых судей и других объектов с массовым пребыванием граждан;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Целевые показатели подпрограммы 2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учреждений социальной сферы, судебных участков мировых судей с наличием системы технической защиты объектов;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муниципальных образовательных организаций, учреждений, имеющих ограждение территорий по периметру;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зарегистрированных преступлений, совершенных в общественных местах, в том числе на улицах, с использованием оружия, имитирующих их устройств, в том числе огнестрельного оружия, взрывчатых веществ и взрывных устройств;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количество зарегистрированных преступлений, связанных с терроризмом и экстремизмом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Этапы и сроки реализации подпрограммы 2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2019 – 2030 годы. Этапы реализации не выделяются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Ресурсное обеспечение подпрограммы 2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объем финансирования подпрограммы составляет 752 758,2 тыс. рублей, в том числе: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2019 году – 100 729,3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2020 году – 91 346,1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2021 году – 73 135,7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2022 году – 39 965,9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2023 году – 37 390,0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2024 году – 43 371,6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2025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2026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2027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2028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2029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2030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 них: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областного бюджета – 738 483,9 тыс. рублей, в том числе: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2019 году – 98 091,4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2020 году – 86 142,7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2021 году – 72 684,3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2022 году – 39 965,9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2023 году – 37 390,0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 2024 году – 37 390,0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2025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2026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2027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2028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2029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2030 году – 61 136,6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средства местных бюджетов – 14 274,3 тыс. рублей, в том числе: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2019 году – 2 637,9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2020 году – 5 203,4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2021 году – 451,4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2024 году – 5 981,6 тыс. рублей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Ожидаемые результаты реализации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подпрограммы 2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результате реализации подпрограммы предполагается: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стабильности в межнациональных отношениях в обществе, повышение безопасности населения от возможных террористических угроз;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позитивных моральных и нравственных ценностей, определяющих отрицательное отношение к проявлению ксенофобии и межнациональной нетерпимости;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риска совершения террористических актов и масштабов негативных последствий;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количества преступлений, совершенных в общественных местах, в том числе на улицах, с использованием оружия, имитирующих их устройств, в том числе огнестрельного оружия, взрывчатых веществ и взрывных устройств</w:t>
            </w:r>
          </w:p>
        </w:tc>
      </w:tr>
    </w:tbl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Паспорт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подпрограммы «Комплексные меры противодействия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злоупотреблению наркотиками и их незаконному обороту»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643"/>
        <w:gridCol w:w="6413"/>
      </w:tblGrid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Наименование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подпрограммы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«Комплексные меры противодействия злоупотреблению наркотиками и их незаконному обороту» (далее также – подпрограмма 3)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исполнитель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подпрограммы 3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Правительство Ростовской области (служба по обеспечению деятельности антинаркотической комиссии)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Участники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подпрограммы 3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минкультуры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минобразование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минспорта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минсельхозпрод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минтруд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минрегион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департамент по казачеству;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комитет по молодежной политике;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УГСЗН Ростовской области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Программно-целевые инструменты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подпрограммы 3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отсутствуют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 подпрограммы 3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уровня болезненности населения синдромом зависимости от наркотиков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 подпрограммы 3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мониторинг развития </w:t>
            </w: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наркоситуации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Ростовской области;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системы мотивации граждан к здоровому образу жизни, включая отказ от вредных привычек;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раннее выявление потребителей наркотиков, мотивирование их на участие в программах комплексной реабилитации;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системы наркологической помощи больным наркоманией и их социальной реабилитации;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принятие мер по устранению условий, способствующих распространению наркомании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Целевые показатели подпрограммы 3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больных наркоманией, прошедших лечение и реабилитацию, длительность ремиссии у которых составляет не менее двух лет, по отношению к общему числу больных наркоманией, прошедших лечение и реабилитацию;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Этапы и сроки реализации подпрограммы 3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2019 – 2030 годы. Этапы реализации не выделяются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Ресурсное обеспечение подпрограммы 3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общий объем финансирования подпрограммы составляет 122 200,2 тыс. рублей, в том числе 122 200,2 тыс. рублей – из средств областного бюджета: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2019 году – 10 547,1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2020 году – 9 077,5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2021 году – 9 946,1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2022 году – 9 975,1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2023 году – 10 284,7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2024 году – 9 984,7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2025 году – 10 547,5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2026 году – 10 247,5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2027 году – 10 547,5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 2028 году – 10 247,5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2029 году – 10 547,5 тыс. рублей;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2030 году – 10 247,5 тыс. рублей</w:t>
            </w:r>
          </w:p>
        </w:tc>
      </w:tr>
      <w:tr w:rsidR="002F0015" w:rsidRPr="002F0015" w:rsidTr="002F0015">
        <w:tc>
          <w:tcPr>
            <w:tcW w:w="2574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Ожидаемые результаты реализации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подпрограммы 3</w:t>
            </w:r>
          </w:p>
        </w:tc>
        <w:tc>
          <w:tcPr>
            <w:tcW w:w="75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825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результате реализации подпрограммы предполагается: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уровня заболеваемости населения наркоманией;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уровня вовлеченности обучающихся в занятия физической культурой и спортом;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уменьшение степени негативного воздействия </w:t>
            </w:r>
            <w:proofErr w:type="spellStart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наркопреступности</w:t>
            </w:r>
            <w:proofErr w:type="spellEnd"/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экономическую и общественно-политическую жизнь;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социальной напряженности в обществе, обусловленной масштабами распространения немедицинского потребления наркотиков</w:t>
            </w:r>
          </w:p>
        </w:tc>
      </w:tr>
    </w:tbl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Приоритеты и цели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в сфере обеспечения общественного порядка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и профилактики правонарушений на территории Ростовской области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Основными приоритетами в сфере обеспечения общественного порядка и профилактики правонарушений на территории Ростовской области являются: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создание условий для благоприятной и максимально безопасной для населения обстановки;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повышение эффективности работы по профилактике правонарушений среди граждан;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систематизация и актуализация нормативно-правовой базы по вопросам противодействия коррупции;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создание механизмов предупреждения и нейтрализации социальных и межнациональных конфликтов;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совершенствование системы выявления и анализа угроз в информационной сфере, повышение защищенности граждан и общества от деструктивного информационного воздействия со стороны экстремистских и террористических организаций;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увеличение доли граждан, ведущих здоровый образ жизни;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снижение уровня болезненности населения синдромом зависимости от наркотиков, сокращение спроса на наркотики и ограничение их доступности;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Основные задачи в сфере профилактики правонарушений: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устранение факторов, способствующих созданию условий для проявления коррупции;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формирование в обществе нетерпимости к коррупционному поведению;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повышение ответственности государственных гражданских служащих Ростовской области при осуществлении ими своих прав и обязанностей;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повышение эффективности деятельности государственных органов Ростовской области по противодействию коррупции;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усиление антитеррористической защищенности объектов образования, здравоохранения, культуры, спорта, судебных участков мировых судей;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 образовательных) коллективах;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оказание гражданам, больным наркоманией и прошедшим лечение от наркомании, услуг по социальной реабилитации с использованием сертификата;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формирование системы мотивации граждан к здоровому образу жизни;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Указанные направления реализуются в соответствии: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со Стратегией социально-экономического развития Ростовской области на период до 2030 года;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 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 Указом Президента Российской Федерации от 16.08.2021 № 478 «О Национальном плане противодействия коррупции на 2021 – 2024 годы»;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 Указом Президента Российской Федерации от 02.07.2021 № 400 «О Стратегии национальной безопасности Российской Федерации»;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со Стратегией государственной антинаркотической политики Российской Федерации на период до 2030 года, утвержденной Указом Президента Российской Федерации от 23.11.2020 № 733;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 Федеральным законом от 25.12.2008 № 273-ФЗ «О противодействии коррупции»;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 Федеральным законом от 06.03.2006 № 35-ФЗ «О противодействии терроризму»;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с постановлением Правительства Российской Федерации от 20.06.2011 № 485 «Об утверждении положения о государственной системе мониторинга </w:t>
      </w:r>
      <w:proofErr w:type="spellStart"/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наркоситуации</w:t>
      </w:r>
      <w:proofErr w:type="spellEnd"/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в Российской Федерации»;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 Федеральным законом от 23.06.2016 № 182-ФЗ «Об основах системы профилактики правонарушений в Российской Федерации»;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 Областным законом от 29.12.2016 № 933-ЗС «О профилактике правонарушений на территории Ростовской области»;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 постановлением Правительства Ростовской области от 26.01.2018 № 37 «О мерах по организации добровольной сдачи гражданами незаконно хранящихся огнестрельного оружия, боеприпасов, взрывчатых веществ и взрывных устройств за вознаграждение в 2018 году».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Сведения о показателях государственной программы Ростовской области «Обеспечение общественного порядка и профилактика правонарушений», подпрограмм государственной программы Ростовской области «Обеспечение общественного порядка и профилактика правонарушений» и их значениях приведены в приложении № 1 к государственной программе.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Перечень подпрограмм, основных мероприятий государственной программы Ростовской области «Обеспечение общественного порядка и профилактика правонарушений» приведен в приложении № 2 к государственной программе.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Расходы областного бюджета на реализацию государственной программы Ростовской области «Обеспечение общественного порядка и профилактика правонарушений» приведены в приложении № 3 к государственной программе.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lastRenderedPageBreak/>
        <w:t>Расходы на реализацию государственной программы приведены в приложении № 4 к государственной программе.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Общая характеристика участия муниципальных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образований в Ростовской области в </w:t>
      </w:r>
      <w:proofErr w:type="gramStart"/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реализации  государственной</w:t>
      </w:r>
      <w:proofErr w:type="gramEnd"/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 xml:space="preserve"> программы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Участие муниципальных образований в Ростовской области предусмотрено в рамках подпрограммы «Профилактика экстремизма и терроризма в Ростовской области» по следующим направлениям: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мероприятия по устройству ограждений территорий муниципальных общеобразовательных организаций.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Реализация указанных мероприятий осуществляется как за счет собственных средств местных бюджетов, так и при финансовой поддержке из областного бюджета.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Сведения о распределении субсидий по муниципальным образованиям</w:t>
      </w: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br/>
        <w:t>и направлениям расходования средств подпрограммы «Профилактика экстремизма и терроризма» государственной программы Ростовской области «Обеспечение общественного порядка и профилактика правонарушений» приведены в приложении № 5 к государственной программе.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Сведения о показателях по муниципальным образованиям Ростовской области приведены в приложении № 6 к государственной программе.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Условия предоставления и методика расчета субсидий местным бюджетам на реализацию муниципальных программ, а также порядок предоставления иных межбюджетных трансфертов местным бюджетам приведены в приложении № 7 к государственной программе.</w:t>
      </w:r>
    </w:p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3134"/>
        <w:gridCol w:w="1835"/>
      </w:tblGrid>
      <w:tr w:rsidR="002F0015" w:rsidRPr="002F0015" w:rsidTr="002F0015">
        <w:tc>
          <w:tcPr>
            <w:tcW w:w="654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начальника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управления документационного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обеспечения Правительства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Ростовской области – начальник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отдела нормативных документов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2F0015" w:rsidRPr="002F0015" w:rsidRDefault="002F0015" w:rsidP="002F00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00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В.В. Сечков</w:t>
            </w:r>
          </w:p>
        </w:tc>
      </w:tr>
    </w:tbl>
    <w:p w:rsidR="002F0015" w:rsidRPr="002F0015" w:rsidRDefault="002F0015" w:rsidP="002F0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  <w:r w:rsidRPr="002F0015"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  <w:t> </w:t>
      </w:r>
    </w:p>
    <w:bookmarkEnd w:id="0"/>
    <w:p w:rsidR="006D7343" w:rsidRDefault="006D7343" w:rsidP="002F0015">
      <w:pPr>
        <w:spacing w:line="240" w:lineRule="auto"/>
      </w:pPr>
    </w:p>
    <w:sectPr w:rsidR="006D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F3"/>
    <w:rsid w:val="002F0015"/>
    <w:rsid w:val="006D7343"/>
    <w:rsid w:val="00E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E2E86-E253-4E37-B6FE-EC6C2FF6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0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F0015"/>
    <w:rPr>
      <w:b/>
      <w:bCs/>
    </w:rPr>
  </w:style>
  <w:style w:type="character" w:styleId="a4">
    <w:name w:val="Hyperlink"/>
    <w:basedOn w:val="a0"/>
    <w:uiPriority w:val="99"/>
    <w:semiHidden/>
    <w:unhideWhenUsed/>
    <w:rsid w:val="002F001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F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3727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035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land.ru/documents/9526/" TargetMode="External"/><Relationship Id="rId5" Type="http://schemas.openxmlformats.org/officeDocument/2006/relationships/hyperlink" Target="https://www.donland.ru/documents/8837/" TargetMode="External"/><Relationship Id="rId4" Type="http://schemas.openxmlformats.org/officeDocument/2006/relationships/hyperlink" Target="https://www.donland.ru/documents/166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3997</Words>
  <Characters>22785</Characters>
  <Application>Microsoft Office Word</Application>
  <DocSecurity>0</DocSecurity>
  <Lines>189</Lines>
  <Paragraphs>53</Paragraphs>
  <ScaleCrop>false</ScaleCrop>
  <Company>SPecialiST RePack</Company>
  <LinksUpToDate>false</LinksUpToDate>
  <CharactersWithSpaces>26729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2022-12-23T11:42:00Z</dcterms:created>
  <dcterms:modified xsi:type="dcterms:W3CDTF">2022-12-23T11:43:00Z</dcterms:modified>
</cp:coreProperties>
</file>